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D4AE3" w14:textId="77777777" w:rsidR="00B503E4" w:rsidRDefault="00B503E4" w:rsidP="00B503E4">
      <w:pPr>
        <w:ind w:firstLineChars="0" w:firstLine="0"/>
        <w:jc w:val="center"/>
        <w:rPr>
          <w:rFonts w:cs="Times New Roman"/>
        </w:rPr>
      </w:pPr>
      <w:r>
        <w:rPr>
          <w:noProof/>
        </w:rPr>
        <w:drawing>
          <wp:inline distT="0" distB="0" distL="0" distR="0" wp14:anchorId="0C44106D" wp14:editId="2A36D601">
            <wp:extent cx="3352800" cy="6127750"/>
            <wp:effectExtent l="0" t="0" r="0" b="0"/>
            <wp:docPr id="77323345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233458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612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EDD14" w14:textId="240E0E47" w:rsidR="00B503E4" w:rsidRDefault="00B503E4" w:rsidP="00B503E4">
      <w:pPr>
        <w:ind w:firstLineChars="0" w:firstLine="0"/>
        <w:rPr>
          <w:rFonts w:cs="Times New Roman"/>
          <w:b/>
          <w:bCs/>
        </w:rPr>
      </w:pPr>
      <w:r>
        <w:rPr>
          <w:rFonts w:cs="Times New Roman"/>
          <w:b/>
          <w:bCs/>
        </w:rPr>
        <w:t>Figure S</w:t>
      </w:r>
      <w:r>
        <w:rPr>
          <w:rFonts w:cs="Times New Roman" w:hint="eastAsia"/>
          <w:b/>
          <w:bCs/>
        </w:rPr>
        <w:t>1</w:t>
      </w:r>
      <w:r>
        <w:rPr>
          <w:rFonts w:cs="Times New Roman"/>
          <w:b/>
          <w:bCs/>
        </w:rPr>
        <w:t xml:space="preserve">. Correlation analysis of </w:t>
      </w:r>
      <w:r>
        <w:rPr>
          <w:rFonts w:cs="Times New Roman"/>
          <w:b/>
          <w:bCs/>
          <w:i/>
          <w:iCs/>
        </w:rPr>
        <w:t>CD14</w:t>
      </w:r>
      <w:r>
        <w:rPr>
          <w:rFonts w:cs="Times New Roman"/>
          <w:b/>
          <w:bCs/>
        </w:rPr>
        <w:t xml:space="preserve">, </w:t>
      </w:r>
      <w:r>
        <w:rPr>
          <w:rFonts w:cs="Times New Roman"/>
          <w:b/>
          <w:bCs/>
          <w:i/>
          <w:iCs/>
        </w:rPr>
        <w:t>IRF2</w:t>
      </w:r>
      <w:r>
        <w:rPr>
          <w:rFonts w:cs="Times New Roman"/>
          <w:b/>
          <w:bCs/>
        </w:rPr>
        <w:t xml:space="preserve">, and </w:t>
      </w:r>
      <w:r>
        <w:rPr>
          <w:rFonts w:cs="Times New Roman"/>
          <w:b/>
          <w:bCs/>
          <w:i/>
          <w:iCs/>
        </w:rPr>
        <w:t xml:space="preserve">BOK </w:t>
      </w:r>
      <w:r>
        <w:rPr>
          <w:rFonts w:cs="Times New Roman"/>
          <w:b/>
          <w:bCs/>
        </w:rPr>
        <w:t>in early-stage and late-stage COPD patients.</w:t>
      </w:r>
    </w:p>
    <w:p w14:paraId="557FF6BA" w14:textId="77777777" w:rsidR="00180EF5" w:rsidRDefault="008E4040">
      <w:pPr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4FF16547" wp14:editId="7AC735BF">
            <wp:extent cx="5274310" cy="4627880"/>
            <wp:effectExtent l="0" t="0" r="0" b="0"/>
            <wp:docPr id="8967088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708884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2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92DD1" w14:textId="0C8FAE16" w:rsidR="00180EF5" w:rsidRDefault="008E4040">
      <w:pPr>
        <w:ind w:firstLineChars="0" w:firstLine="0"/>
        <w:rPr>
          <w:rFonts w:cs="Times New Roman"/>
        </w:rPr>
      </w:pPr>
      <w:r>
        <w:rPr>
          <w:rFonts w:cs="Times New Roman"/>
          <w:b/>
          <w:bCs/>
        </w:rPr>
        <w:t>Fig. S</w:t>
      </w:r>
      <w:r w:rsidR="00B503E4">
        <w:rPr>
          <w:rFonts w:cs="Times New Roman" w:hint="eastAsia"/>
          <w:b/>
          <w:bCs/>
        </w:rPr>
        <w:t>2</w:t>
      </w:r>
      <w:r>
        <w:rPr>
          <w:rFonts w:cs="Times New Roman"/>
          <w:b/>
          <w:bCs/>
        </w:rPr>
        <w:t>. Results of the scRNA-seq data processing in COPD from GSE173896 data set.</w:t>
      </w:r>
      <w:r>
        <w:rPr>
          <w:rFonts w:cs="Times New Roman"/>
        </w:rPr>
        <w:t xml:space="preserve"> (A) Principal component analysis (PCA) for GSE173896. </w:t>
      </w:r>
      <w:r>
        <w:rPr>
          <w:rFonts w:cs="Times New Roman"/>
          <w:b/>
          <w:bCs/>
        </w:rPr>
        <w:t xml:space="preserve">(B) </w:t>
      </w:r>
      <w:r>
        <w:rPr>
          <w:rFonts w:cs="Times New Roman"/>
        </w:rPr>
        <w:t xml:space="preserve">The portion of 11 cells in COPD and control samples. </w:t>
      </w:r>
      <w:r>
        <w:rPr>
          <w:rFonts w:cs="Times New Roman"/>
          <w:b/>
          <w:bCs/>
        </w:rPr>
        <w:t xml:space="preserve">(C) </w:t>
      </w:r>
      <w:r>
        <w:rPr>
          <w:rFonts w:cs="Times New Roman"/>
        </w:rPr>
        <w:t>Violin plot of candidate hub genes’ expression between COPD and control samples based on scRNA-seq data. Statistical significance: ****P &lt; 0.0001; ns, not significant.</w:t>
      </w:r>
    </w:p>
    <w:sectPr w:rsidR="00180E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5678" w14:textId="77777777" w:rsidR="00AC109A" w:rsidRDefault="00AC109A">
      <w:pPr>
        <w:spacing w:line="240" w:lineRule="auto"/>
        <w:ind w:firstLine="420"/>
      </w:pPr>
      <w:r>
        <w:separator/>
      </w:r>
    </w:p>
  </w:endnote>
  <w:endnote w:type="continuationSeparator" w:id="0">
    <w:p w14:paraId="10729A2B" w14:textId="77777777" w:rsidR="00AC109A" w:rsidRDefault="00AC109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51F0" w14:textId="176C9BEA" w:rsidR="00180EF5" w:rsidRDefault="008E4040">
    <w:pPr>
      <w:pStyle w:val="Footer"/>
      <w:ind w:firstLine="360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A61F66" wp14:editId="6FC444A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314575" cy="391795"/>
              <wp:effectExtent l="0" t="0" r="9525" b="0"/>
              <wp:wrapNone/>
              <wp:docPr id="1897162436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3E4D43" w14:textId="6126DE9A" w:rsidR="008E4040" w:rsidRPr="008E4040" w:rsidRDefault="008E4040" w:rsidP="008E4040">
                          <w:pPr>
                            <w:ind w:firstLine="36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8E4040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61F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0;width:182.25pt;height:30.8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303E4D43" w14:textId="6126DE9A" w:rsidR="008E4040" w:rsidRPr="008E4040" w:rsidRDefault="008E4040" w:rsidP="008E4040">
                    <w:pPr>
                      <w:ind w:firstLine="36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8E4040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9707" w14:textId="17FDBC97" w:rsidR="00180EF5" w:rsidRDefault="008E4040">
    <w:pPr>
      <w:pStyle w:val="Footer"/>
      <w:ind w:firstLine="360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38B109" wp14:editId="368530E4">
              <wp:simplePos x="1143000" y="9931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314575" cy="391795"/>
              <wp:effectExtent l="0" t="0" r="9525" b="0"/>
              <wp:wrapNone/>
              <wp:docPr id="901594034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16825A" w14:textId="34936C45" w:rsidR="008E4040" w:rsidRPr="008E4040" w:rsidRDefault="008E4040" w:rsidP="008E4040">
                          <w:pPr>
                            <w:ind w:firstLine="36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8E4040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8B1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182.25pt;height:30.8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0216825A" w14:textId="34936C45" w:rsidR="008E4040" w:rsidRPr="008E4040" w:rsidRDefault="008E4040" w:rsidP="008E4040">
                    <w:pPr>
                      <w:ind w:firstLine="36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8E4040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2E05" w14:textId="0EE13D0A" w:rsidR="00180EF5" w:rsidRDefault="008E4040">
    <w:pPr>
      <w:pStyle w:val="Footer"/>
      <w:ind w:firstLine="360"/>
    </w:pPr>
    <w:r>
      <w:rPr>
        <w:noProof/>
        <w14:ligatures w14:val="none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EF51D7" wp14:editId="1EC0EA4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314575" cy="391795"/>
              <wp:effectExtent l="0" t="0" r="9525" b="0"/>
              <wp:wrapNone/>
              <wp:docPr id="160083670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0FDC3E" w14:textId="0680EDE6" w:rsidR="008E4040" w:rsidRPr="008E4040" w:rsidRDefault="008E4040" w:rsidP="008E4040">
                          <w:pPr>
                            <w:ind w:firstLine="36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8E4040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F51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left:0;text-align:left;margin-left:0;margin-top:0;width:182.25pt;height:30.8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070FDC3E" w14:textId="0680EDE6" w:rsidR="008E4040" w:rsidRPr="008E4040" w:rsidRDefault="008E4040" w:rsidP="008E4040">
                    <w:pPr>
                      <w:ind w:firstLine="36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8E4040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653F1" w14:textId="77777777" w:rsidR="00AC109A" w:rsidRDefault="00AC109A">
      <w:pPr>
        <w:ind w:firstLine="420"/>
      </w:pPr>
      <w:r>
        <w:separator/>
      </w:r>
    </w:p>
  </w:footnote>
  <w:footnote w:type="continuationSeparator" w:id="0">
    <w:p w14:paraId="7725F230" w14:textId="77777777" w:rsidR="00AC109A" w:rsidRDefault="00AC109A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1E428" w14:textId="77777777" w:rsidR="00180EF5" w:rsidRDefault="00180EF5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B5ACC" w14:textId="77777777" w:rsidR="00180EF5" w:rsidRDefault="00180EF5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FDE6B" w14:textId="77777777" w:rsidR="00180EF5" w:rsidRDefault="00180EF5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DA6"/>
    <w:rsid w:val="001214BD"/>
    <w:rsid w:val="00180EF5"/>
    <w:rsid w:val="001F0CA0"/>
    <w:rsid w:val="002E2061"/>
    <w:rsid w:val="003E3D45"/>
    <w:rsid w:val="00482AFE"/>
    <w:rsid w:val="006D099D"/>
    <w:rsid w:val="008C3412"/>
    <w:rsid w:val="008E4040"/>
    <w:rsid w:val="00981BE0"/>
    <w:rsid w:val="00982546"/>
    <w:rsid w:val="00A91EC6"/>
    <w:rsid w:val="00AC109A"/>
    <w:rsid w:val="00B503E4"/>
    <w:rsid w:val="00BB4DA6"/>
    <w:rsid w:val="00D36E78"/>
    <w:rsid w:val="00E3040B"/>
    <w:rsid w:val="00F664E8"/>
    <w:rsid w:val="00FB4911"/>
    <w:rsid w:val="00FE6845"/>
    <w:rsid w:val="1973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915F5"/>
  <w15:docId w15:val="{F8479555-CFAF-459E-B020-EE3D3354E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SimSun" w:hAnsi="Times New Roman"/>
      <w:kern w:val="2"/>
      <w:sz w:val="21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firstLineChars="0" w:firstLine="0"/>
      <w:jc w:val="center"/>
    </w:pPr>
    <w:rPr>
      <w:rFonts w:eastAsia="SimHei" w:cstheme="majorBidi"/>
      <w:b/>
      <w:bCs/>
      <w:sz w:val="32"/>
      <w:szCs w:val="32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per">
    <w:name w:val="paper"/>
    <w:basedOn w:val="Normal"/>
    <w:next w:val="Normal"/>
    <w:link w:val="paper0"/>
    <w:autoRedefine/>
    <w:pPr>
      <w:outlineLvl w:val="0"/>
    </w:pPr>
    <w:rPr>
      <w:rFonts w:asciiTheme="minorHAnsi" w:hAnsiTheme="minorHAnsi"/>
    </w:rPr>
  </w:style>
  <w:style w:type="character" w:customStyle="1" w:styleId="paper0">
    <w:name w:val="paper 字符"/>
    <w:basedOn w:val="DefaultParagraphFont"/>
    <w:link w:val="paper"/>
    <w:rPr>
      <w:rFonts w:eastAsia="Times New Roman"/>
      <w:sz w:val="24"/>
      <w:szCs w:val="24"/>
    </w:rPr>
  </w:style>
  <w:style w:type="paragraph" w:customStyle="1" w:styleId="1">
    <w:name w:val="1级标题"/>
    <w:basedOn w:val="Normal"/>
    <w:next w:val="Normal"/>
    <w:link w:val="10"/>
    <w:qFormat/>
    <w:pPr>
      <w:ind w:firstLineChars="0" w:firstLine="0"/>
      <w:outlineLvl w:val="0"/>
    </w:pPr>
    <w:rPr>
      <w:rFonts w:eastAsia="SimHei"/>
      <w:b/>
      <w:sz w:val="24"/>
    </w:rPr>
  </w:style>
  <w:style w:type="character" w:customStyle="1" w:styleId="10">
    <w:name w:val="1级标题 字符"/>
    <w:basedOn w:val="DefaultParagraphFont"/>
    <w:link w:val="1"/>
    <w:rPr>
      <w:rFonts w:ascii="Times New Roman" w:eastAsia="SimHei" w:hAnsi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="SimHei" w:hAnsi="Times New Roman" w:cstheme="majorBidi"/>
      <w:b/>
      <w:bCs/>
      <w:sz w:val="32"/>
      <w:szCs w:val="32"/>
    </w:rPr>
  </w:style>
  <w:style w:type="paragraph" w:customStyle="1" w:styleId="2">
    <w:name w:val="2级标题"/>
    <w:basedOn w:val="Normal"/>
    <w:next w:val="Normal"/>
    <w:link w:val="20"/>
    <w:qFormat/>
    <w:pPr>
      <w:ind w:firstLineChars="0" w:firstLine="0"/>
      <w:outlineLvl w:val="1"/>
    </w:pPr>
    <w:rPr>
      <w:rFonts w:eastAsia="SimHei"/>
      <w:b/>
      <w:bCs/>
      <w:sz w:val="24"/>
    </w:rPr>
  </w:style>
  <w:style w:type="character" w:customStyle="1" w:styleId="20">
    <w:name w:val="2级标题 字符"/>
    <w:basedOn w:val="DefaultParagraphFont"/>
    <w:link w:val="2"/>
    <w:rPr>
      <w:rFonts w:ascii="Times New Roman" w:eastAsia="SimHei" w:hAnsi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cstheme="majorBidi"/>
      <w:b/>
      <w:bCs/>
      <w:color w:val="0F4761" w:themeColor="accent1" w:themeShade="BF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cstheme="majorBidi"/>
      <w:b/>
      <w:bCs/>
      <w:color w:val="595959" w:themeColor="text1" w:themeTint="A6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cstheme="majorBidi"/>
      <w:color w:val="595959" w:themeColor="text1" w:themeTint="A6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595959" w:themeColor="text1" w:themeTint="A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SimSun" w:hAnsi="Times New Roman"/>
      <w:i/>
      <w:iCs/>
      <w:color w:val="404040" w:themeColor="text1" w:themeTint="BF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1">
    <w:name w:val="明显强调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SimSun" w:hAnsi="Times New Roman"/>
      <w:i/>
      <w:iCs/>
      <w:color w:val="0F4761" w:themeColor="accent1" w:themeShade="BF"/>
      <w:szCs w:val="24"/>
    </w:rPr>
  </w:style>
  <w:style w:type="character" w:customStyle="1" w:styleId="12">
    <w:name w:val="明显参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Ye</dc:creator>
  <cp:lastModifiedBy>Lee, Boon</cp:lastModifiedBy>
  <cp:revision>2</cp:revision>
  <dcterms:created xsi:type="dcterms:W3CDTF">2026-04-28T23:13:00Z</dcterms:created>
  <dcterms:modified xsi:type="dcterms:W3CDTF">2026-04-28T23:13:00Z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eyJoZGlkIjoiNzMwZDEwYWMyNzlhYTdlODM1YTBkODRiODVkYjgzODUiLCJ1c2VySWQiOiI2Njk1Mjg1NTQifQ==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E41F77E3BBBB4D6D968DAF48D961A4CF_12</vt:lpwstr>
  </property>
  <property fmtid="{D5CDD505-2E9C-101B-9397-08002B2CF9AE}" pid="5" name="ClassificationContentMarkingFooterShapeIds">
    <vt:lpwstr>5f6ad45d,711466c4,35bd3bb2</vt:lpwstr>
  </property>
  <property fmtid="{D5CDD505-2E9C-101B-9397-08002B2CF9AE}" pid="6" name="ClassificationContentMarkingFooterFontProps">
    <vt:lpwstr>#0078d7,9,Rockwell</vt:lpwstr>
  </property>
  <property fmtid="{D5CDD505-2E9C-101B-9397-08002B2CF9AE}" pid="7" name="ClassificationContentMarkingFooterText">
    <vt:lpwstr>Information Classification: General</vt:lpwstr>
  </property>
  <property fmtid="{D5CDD505-2E9C-101B-9397-08002B2CF9AE}" pid="8" name="MSIP_Label_2bbab825-a111-45e4-86a1-18cee0005896_Enabled">
    <vt:lpwstr>true</vt:lpwstr>
  </property>
  <property fmtid="{D5CDD505-2E9C-101B-9397-08002B2CF9AE}" pid="9" name="MSIP_Label_2bbab825-a111-45e4-86a1-18cee0005896_SetDate">
    <vt:lpwstr>2026-04-28T23:13:31Z</vt:lpwstr>
  </property>
  <property fmtid="{D5CDD505-2E9C-101B-9397-08002B2CF9AE}" pid="10" name="MSIP_Label_2bbab825-a111-45e4-86a1-18cee0005896_Method">
    <vt:lpwstr>Standard</vt:lpwstr>
  </property>
  <property fmtid="{D5CDD505-2E9C-101B-9397-08002B2CF9AE}" pid="11" name="MSIP_Label_2bbab825-a111-45e4-86a1-18cee0005896_Name">
    <vt:lpwstr>2bbab825-a111-45e4-86a1-18cee0005896</vt:lpwstr>
  </property>
  <property fmtid="{D5CDD505-2E9C-101B-9397-08002B2CF9AE}" pid="12" name="MSIP_Label_2bbab825-a111-45e4-86a1-18cee0005896_SiteId">
    <vt:lpwstr>2567d566-604c-408a-8a60-55d0dc9d9d6b</vt:lpwstr>
  </property>
  <property fmtid="{D5CDD505-2E9C-101B-9397-08002B2CF9AE}" pid="13" name="MSIP_Label_2bbab825-a111-45e4-86a1-18cee0005896_ActionId">
    <vt:lpwstr>fa4a239c-c687-430c-8b74-26749862c015</vt:lpwstr>
  </property>
  <property fmtid="{D5CDD505-2E9C-101B-9397-08002B2CF9AE}" pid="14" name="MSIP_Label_2bbab825-a111-45e4-86a1-18cee0005896_ContentBits">
    <vt:lpwstr>2</vt:lpwstr>
  </property>
  <property fmtid="{D5CDD505-2E9C-101B-9397-08002B2CF9AE}" pid="15" name="MSIP_Label_2bbab825-a111-45e4-86a1-18cee0005896_Tag">
    <vt:lpwstr>10, 3, 0, 1</vt:lpwstr>
  </property>
</Properties>
</file>